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75E" w:rsidRPr="001E7CC0" w:rsidRDefault="001B675E" w:rsidP="00065B3F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7CC0">
        <w:rPr>
          <w:rFonts w:ascii="Times New Roman" w:hAnsi="Times New Roman" w:cs="Times New Roman"/>
          <w:b/>
          <w:sz w:val="24"/>
          <w:szCs w:val="24"/>
        </w:rPr>
        <w:t>Sisepõlemismootoritega liikurmasinad</w:t>
      </w:r>
    </w:p>
    <w:p w:rsidR="001B675E" w:rsidRPr="00065B3F" w:rsidRDefault="001B675E" w:rsidP="00065B3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065B3F" w:rsidRPr="00065B3F" w:rsidRDefault="00065B3F" w:rsidP="00065B3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065B3F" w:rsidRDefault="00065B3F" w:rsidP="00065B3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065B3F">
        <w:rPr>
          <w:rFonts w:ascii="Times New Roman" w:hAnsi="Times New Roman" w:cs="Times New Roman"/>
          <w:sz w:val="24"/>
          <w:szCs w:val="24"/>
        </w:rPr>
        <w:t>EUROOPA PARLAMENDI JA NÕUKOGU MÄÄRUS (EL) 2016/1628, 14. september 2016, mis käsitleb väljaspool teid kasutatavate liikurmasinate sisepõlemismootorite gaasiliste saasteainete ja tahkete osakeste heite piirnorme ja tüübikinnitusega seotud nõudeid, millega muudetakse määruseid (EL) nr 1024/2012 ja (EL) nr 167/2013 ning muudetakse direktiivi 97/68/EÜ ja tunnistatakse see kehtetuks</w:t>
      </w:r>
      <w:r>
        <w:rPr>
          <w:rFonts w:ascii="Times New Roman" w:hAnsi="Times New Roman" w:cs="Times New Roman"/>
          <w:sz w:val="24"/>
          <w:szCs w:val="24"/>
        </w:rPr>
        <w:t xml:space="preserve">. Antud määruse </w:t>
      </w:r>
      <w:r w:rsidRPr="00065B3F">
        <w:rPr>
          <w:rFonts w:ascii="Times New Roman" w:hAnsi="Times New Roman" w:cs="Times New Roman"/>
          <w:i/>
          <w:sz w:val="24"/>
          <w:szCs w:val="24"/>
        </w:rPr>
        <w:t>Artikkel 14</w:t>
      </w:r>
      <w:r w:rsidRPr="00065B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065B3F">
        <w:rPr>
          <w:rFonts w:ascii="Times New Roman" w:hAnsi="Times New Roman" w:cs="Times New Roman"/>
          <w:sz w:val="24"/>
          <w:szCs w:val="24"/>
        </w:rPr>
        <w:t xml:space="preserve">Levitajate kohustused seoses mootoritega, mis ei vasta nõuetele </w:t>
      </w:r>
    </w:p>
    <w:p w:rsidR="00065B3F" w:rsidRPr="00065B3F" w:rsidRDefault="00065B3F" w:rsidP="00065B3F">
      <w:pPr>
        <w:pStyle w:val="Vahedeta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65B3F">
        <w:rPr>
          <w:rFonts w:ascii="Times New Roman" w:hAnsi="Times New Roman" w:cs="Times New Roman"/>
          <w:sz w:val="24"/>
          <w:szCs w:val="24"/>
        </w:rPr>
        <w:t xml:space="preserve">1. Kui turustajal on põhjust uskuda või ta arvab, et mootor ei vasta käesoleva määruse nõuetele, siis </w:t>
      </w:r>
      <w:r w:rsidRPr="00065B3F">
        <w:rPr>
          <w:rFonts w:ascii="Times New Roman" w:hAnsi="Times New Roman" w:cs="Times New Roman"/>
          <w:b/>
          <w:sz w:val="24"/>
          <w:szCs w:val="24"/>
        </w:rPr>
        <w:t xml:space="preserve">ei tee ta mootorit turul kättesaadavaks enne, kuni see on nõuetega vastavusse viidud. </w:t>
      </w:r>
    </w:p>
    <w:p w:rsidR="00065B3F" w:rsidRPr="00065B3F" w:rsidRDefault="00065B3F" w:rsidP="00065B3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065B3F">
        <w:rPr>
          <w:rFonts w:ascii="Times New Roman" w:hAnsi="Times New Roman" w:cs="Times New Roman"/>
          <w:sz w:val="24"/>
          <w:szCs w:val="24"/>
        </w:rPr>
        <w:t xml:space="preserve">2. Kui levitajal on põhjust uskuda või ta arvab, et tema poolt turul kättesaadavaks tehtud </w:t>
      </w:r>
      <w:r w:rsidRPr="00065B3F">
        <w:rPr>
          <w:rFonts w:ascii="Times New Roman" w:hAnsi="Times New Roman" w:cs="Times New Roman"/>
          <w:b/>
          <w:sz w:val="24"/>
          <w:szCs w:val="24"/>
        </w:rPr>
        <w:t>mootor ei vasta käesoleva määruse nõuetele, teavitab ta sellest tootjat või tootja esindajat</w:t>
      </w:r>
      <w:r w:rsidRPr="00065B3F">
        <w:rPr>
          <w:rFonts w:ascii="Times New Roman" w:hAnsi="Times New Roman" w:cs="Times New Roman"/>
          <w:sz w:val="24"/>
          <w:szCs w:val="24"/>
        </w:rPr>
        <w:t xml:space="preserve"> tagamaks, et tootmises olevate mootorite heakskiidetud mootoritüübi või -tüüpkonnaga vastavusse viimiseks võetakse vajalikke parandusmeetmeid kooskõlas artikliga 9 või 12.</w:t>
      </w:r>
      <w:r>
        <w:rPr>
          <w:rFonts w:ascii="Times New Roman" w:hAnsi="Times New Roman" w:cs="Times New Roman"/>
          <w:sz w:val="24"/>
          <w:szCs w:val="24"/>
        </w:rPr>
        <w:t>“</w:t>
      </w:r>
    </w:p>
    <w:p w:rsidR="001B675E" w:rsidRDefault="001B675E" w:rsidP="00065B3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065B3F" w:rsidRDefault="00065B3F" w:rsidP="00065B3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Nordalk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on Vasalemma karjääris liikurmasinatest roomikekskavaatorid </w:t>
      </w:r>
      <w:proofErr w:type="spellStart"/>
      <w:r>
        <w:rPr>
          <w:rFonts w:ascii="Times New Roman" w:hAnsi="Times New Roman" w:cs="Times New Roman"/>
          <w:sz w:val="24"/>
          <w:szCs w:val="24"/>
        </w:rPr>
        <w:t>Komatsu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PC 450 LC-8 ja </w:t>
      </w:r>
      <w:proofErr w:type="spellStart"/>
      <w:r>
        <w:rPr>
          <w:rFonts w:ascii="Times New Roman" w:hAnsi="Times New Roman" w:cs="Times New Roman"/>
          <w:sz w:val="24"/>
          <w:szCs w:val="24"/>
        </w:rPr>
        <w:t>Komatsu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PC350 LC-8 ning rataslaadur CAT 980H. Kõik eelpool loetletud liikurmasinad on ostetud Euroopa Liidu turult.</w:t>
      </w:r>
    </w:p>
    <w:p w:rsidR="00065B3F" w:rsidRDefault="00065B3F" w:rsidP="00065B3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065B3F" w:rsidRDefault="00065B3F" w:rsidP="00065B3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Ehituslubjakivi purusti </w:t>
      </w:r>
      <w:proofErr w:type="spellStart"/>
      <w:r>
        <w:rPr>
          <w:rFonts w:ascii="Times New Roman" w:hAnsi="Times New Roman" w:cs="Times New Roman"/>
          <w:sz w:val="24"/>
          <w:szCs w:val="24"/>
        </w:rPr>
        <w:t>Kleemann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Mobirex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MR100Z EVO2 ja sõelumisseade </w:t>
      </w:r>
      <w:proofErr w:type="spellStart"/>
      <w:r>
        <w:rPr>
          <w:rFonts w:ascii="Times New Roman" w:hAnsi="Times New Roman" w:cs="Times New Roman"/>
          <w:sz w:val="24"/>
          <w:szCs w:val="24"/>
        </w:rPr>
        <w:t>Kleemann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MS953 EVO liikurmasinatena liiguvad elektrimootorite kaasabil, milledel on diiselgeneraatorid heitgaasiklassiga IIIA. Diiselmootoritega käivit</w:t>
      </w:r>
      <w:r w:rsidR="000C03E9">
        <w:rPr>
          <w:rFonts w:ascii="Times New Roman" w:hAnsi="Times New Roman" w:cs="Times New Roman"/>
          <w:sz w:val="24"/>
          <w:szCs w:val="24"/>
        </w:rPr>
        <w:t xml:space="preserve">atakse purusti ja sõelumisseade, mis </w:t>
      </w:r>
      <w:r w:rsidR="00712F74">
        <w:rPr>
          <w:rFonts w:ascii="Times New Roman" w:hAnsi="Times New Roman" w:cs="Times New Roman"/>
          <w:sz w:val="24"/>
          <w:szCs w:val="24"/>
        </w:rPr>
        <w:t xml:space="preserve">ehituslubjakivi purustades ja sõeludes </w:t>
      </w:r>
      <w:r w:rsidR="000C03E9">
        <w:rPr>
          <w:rFonts w:ascii="Times New Roman" w:hAnsi="Times New Roman" w:cs="Times New Roman"/>
          <w:sz w:val="24"/>
          <w:szCs w:val="24"/>
        </w:rPr>
        <w:t>pole liikurmasinad.</w:t>
      </w:r>
      <w:r w:rsidR="003961F9">
        <w:rPr>
          <w:rFonts w:ascii="Times New Roman" w:hAnsi="Times New Roman" w:cs="Times New Roman"/>
          <w:sz w:val="24"/>
          <w:szCs w:val="24"/>
        </w:rPr>
        <w:t xml:space="preserve"> Ehituslubjakivi purusti ja sõel on ostetud Euroopa Liidu turult.</w:t>
      </w:r>
    </w:p>
    <w:p w:rsidR="003961F9" w:rsidRDefault="003961F9" w:rsidP="00065B3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C37762" w:rsidRDefault="00C37762" w:rsidP="00065B3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C37762">
        <w:rPr>
          <w:rFonts w:ascii="Times New Roman" w:hAnsi="Times New Roman" w:cs="Times New Roman"/>
          <w:noProof/>
          <w:sz w:val="24"/>
          <w:szCs w:val="24"/>
          <w:lang w:eastAsia="et-EE"/>
        </w:rPr>
        <w:drawing>
          <wp:inline distT="0" distB="0" distL="0" distR="0" wp14:anchorId="57C56ED2" wp14:editId="5E3F4834">
            <wp:extent cx="5760720" cy="1634021"/>
            <wp:effectExtent l="0" t="0" r="0" b="4445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34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7762" w:rsidRDefault="00C37762" w:rsidP="00065B3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3961F9" w:rsidRPr="000616DF" w:rsidRDefault="000616DF" w:rsidP="00065B3F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0616DF">
        <w:rPr>
          <w:rFonts w:ascii="Times New Roman" w:hAnsi="Times New Roman" w:cs="Times New Roman"/>
          <w:sz w:val="24"/>
          <w:szCs w:val="24"/>
        </w:rPr>
        <w:t xml:space="preserve">Veoautod kandevõimega 27 tonni läbivad iga aastaselt tehnoülevaatuse. Sõiduki tehnoülevaatuse eesmärgiks on liiklusele ohutu ja </w:t>
      </w:r>
      <w:r w:rsidRPr="000616DF">
        <w:rPr>
          <w:rFonts w:ascii="Times New Roman" w:hAnsi="Times New Roman" w:cs="Times New Roman"/>
          <w:b/>
          <w:sz w:val="24"/>
          <w:szCs w:val="24"/>
        </w:rPr>
        <w:t>loodushoidliku sõiduki tehnoseisundi tagamine</w:t>
      </w:r>
      <w:r w:rsidRPr="000616DF">
        <w:rPr>
          <w:rFonts w:ascii="Times New Roman" w:hAnsi="Times New Roman" w:cs="Times New Roman"/>
          <w:sz w:val="24"/>
          <w:szCs w:val="24"/>
        </w:rPr>
        <w:t>, sõiduki riikliku registreerimistunnistuse andmete kontrollimine ning riikliku autoregistri andmete täpsustamine.</w:t>
      </w:r>
    </w:p>
    <w:p w:rsidR="000C03E9" w:rsidRPr="00647881" w:rsidRDefault="000C03E9" w:rsidP="00647881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647881" w:rsidRPr="00647881" w:rsidRDefault="00647881" w:rsidP="00647881">
      <w:pPr>
        <w:pStyle w:val="Vahedeta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647881">
        <w:rPr>
          <w:rFonts w:ascii="Times New Roman" w:hAnsi="Times New Roman" w:cs="Times New Roman"/>
          <w:color w:val="000000"/>
          <w:sz w:val="24"/>
          <w:szCs w:val="24"/>
          <w:u w:val="single"/>
        </w:rPr>
        <w:t>Õhukvaliteedi juhtimisel ja hindamisel arvestatavad saasteained</w:t>
      </w:r>
    </w:p>
    <w:p w:rsidR="00647881" w:rsidRPr="00647881" w:rsidRDefault="00647881" w:rsidP="00647881">
      <w:pPr>
        <w:pStyle w:val="Vahedeta"/>
        <w:rPr>
          <w:rFonts w:ascii="Times New Roman" w:hAnsi="Times New Roman" w:cs="Times New Roman"/>
          <w:color w:val="202020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</w:rPr>
        <w:t>Õhukvaliteeti juhitakse ja hinnatakse järgmiste saasteainete suhtes:</w:t>
      </w:r>
    </w:p>
    <w:p w:rsidR="00647881" w:rsidRDefault="00647881" w:rsidP="00647881">
      <w:pPr>
        <w:pStyle w:val="Vahedeta"/>
        <w:numPr>
          <w:ilvl w:val="0"/>
          <w:numId w:val="1"/>
        </w:numP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>
        <w:rPr>
          <w:rStyle w:val="tyhik"/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</w:rPr>
        <w:t>l</w:t>
      </w: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ämmastikdioksiid (NO</w:t>
      </w:r>
      <w:r w:rsidRPr="00647881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2</w:t>
      </w: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 ja lämmastikoksiidid (</w:t>
      </w:r>
      <w:proofErr w:type="spellStart"/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NO</w:t>
      </w:r>
      <w:r w:rsidRPr="00647881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x</w:t>
      </w:r>
      <w:proofErr w:type="spellEnd"/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), milleks on lämmastikoksiidi ja lämmast</w:t>
      </w:r>
      <w:r w:rsidR="00712F74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ikdioksiidi sisalduse summa (NO + </w:t>
      </w: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NO</w:t>
      </w:r>
      <w:r w:rsidRPr="00647881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2</w:t>
      </w:r>
      <w:r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 ümberarvutatuna</w:t>
      </w:r>
    </w:p>
    <w:p w:rsidR="00647881" w:rsidRDefault="00647881" w:rsidP="00647881">
      <w:pPr>
        <w:pStyle w:val="Vahedeta"/>
        <w:ind w:left="720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lämmastikdioksiidiks;</w:t>
      </w:r>
    </w:p>
    <w:p w:rsidR="00647881" w:rsidRPr="00647881" w:rsidRDefault="00647881" w:rsidP="00647881">
      <w:pPr>
        <w:pStyle w:val="Vahede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peenosakesed (PM</w:t>
      </w:r>
      <w:r w:rsidRPr="00647881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10</w:t>
      </w: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);</w:t>
      </w:r>
    </w:p>
    <w:p w:rsidR="00647881" w:rsidRPr="00647881" w:rsidRDefault="00647881" w:rsidP="00647881">
      <w:pPr>
        <w:pStyle w:val="Vahede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eriti peened osakesed (PM</w:t>
      </w:r>
      <w:r w:rsidRPr="00647881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2,5</w:t>
      </w: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);</w:t>
      </w:r>
    </w:p>
    <w:p w:rsidR="00647881" w:rsidRPr="00647881" w:rsidRDefault="00647881" w:rsidP="00647881">
      <w:pPr>
        <w:pStyle w:val="Vahede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lastRenderedPageBreak/>
        <w:t>plii (</w:t>
      </w:r>
      <w:proofErr w:type="spellStart"/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Pb</w:t>
      </w:r>
      <w:proofErr w:type="spellEnd"/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);</w:t>
      </w:r>
    </w:p>
    <w:p w:rsidR="00647881" w:rsidRPr="00647881" w:rsidRDefault="00647881" w:rsidP="00647881">
      <w:pPr>
        <w:pStyle w:val="Vahede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osoon (O</w:t>
      </w:r>
      <w:r w:rsidRPr="00647881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3</w:t>
      </w: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);</w:t>
      </w:r>
    </w:p>
    <w:p w:rsidR="00647881" w:rsidRPr="00647881" w:rsidRDefault="00647881" w:rsidP="00647881">
      <w:pPr>
        <w:pStyle w:val="Vahede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benseen (C</w:t>
      </w:r>
      <w:r w:rsidRPr="00647881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6</w:t>
      </w: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H</w:t>
      </w:r>
      <w:r w:rsidRPr="00647881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shd w:val="clear" w:color="auto" w:fill="FFFFFF"/>
          <w:vertAlign w:val="subscript"/>
        </w:rPr>
        <w:t>6</w:t>
      </w: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);</w:t>
      </w:r>
    </w:p>
    <w:p w:rsidR="00647881" w:rsidRPr="00647881" w:rsidRDefault="00647881" w:rsidP="00647881">
      <w:pPr>
        <w:pStyle w:val="Vahede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süsinikoksiid (CO);</w:t>
      </w:r>
    </w:p>
    <w:p w:rsidR="00647881" w:rsidRPr="00647881" w:rsidRDefault="00647881" w:rsidP="00647881">
      <w:pPr>
        <w:pStyle w:val="Vahede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benso(a)püreen</w:t>
      </w:r>
      <w:proofErr w:type="spellEnd"/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(</w:t>
      </w:r>
      <w:proofErr w:type="spellStart"/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B(a)P</w:t>
      </w:r>
      <w:proofErr w:type="spellEnd"/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) kui </w:t>
      </w:r>
      <w:proofErr w:type="spellStart"/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polütsükliliste</w:t>
      </w:r>
      <w:proofErr w:type="spellEnd"/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aromaatsete süsivesinike (PAH) indikaator;</w:t>
      </w:r>
    </w:p>
    <w:p w:rsidR="00647881" w:rsidRPr="00647881" w:rsidRDefault="00647881" w:rsidP="00647881">
      <w:pPr>
        <w:pStyle w:val="Vahede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kaadmium (</w:t>
      </w:r>
      <w:proofErr w:type="spellStart"/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Cd</w:t>
      </w:r>
      <w:proofErr w:type="spellEnd"/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);</w:t>
      </w:r>
    </w:p>
    <w:p w:rsidR="00647881" w:rsidRPr="00647881" w:rsidRDefault="00647881" w:rsidP="00647881">
      <w:pPr>
        <w:pStyle w:val="Vahede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arseen (</w:t>
      </w:r>
      <w:proofErr w:type="spellStart"/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As</w:t>
      </w:r>
      <w:proofErr w:type="spellEnd"/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);</w:t>
      </w:r>
    </w:p>
    <w:p w:rsidR="00647881" w:rsidRPr="00647881" w:rsidRDefault="00647881" w:rsidP="00647881">
      <w:pPr>
        <w:pStyle w:val="Vahede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nikkel (</w:t>
      </w:r>
      <w:proofErr w:type="spellStart"/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Ni</w:t>
      </w:r>
      <w:proofErr w:type="spellEnd"/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);</w:t>
      </w:r>
    </w:p>
    <w:p w:rsidR="00647881" w:rsidRPr="00647881" w:rsidRDefault="00647881" w:rsidP="00647881">
      <w:pPr>
        <w:pStyle w:val="Vahedet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elavhõbe (</w:t>
      </w:r>
      <w:proofErr w:type="spellStart"/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Hg</w:t>
      </w:r>
      <w:proofErr w:type="spellEnd"/>
      <w:r w:rsidRPr="00647881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).</w:t>
      </w:r>
    </w:p>
    <w:p w:rsidR="00647881" w:rsidRPr="00647881" w:rsidRDefault="00647881" w:rsidP="00647881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647881" w:rsidRPr="00647881" w:rsidRDefault="00647881" w:rsidP="00647881">
      <w:pPr>
        <w:pStyle w:val="Vahedet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Euroopa Liidu turul karjäärides kasutavatest diiselmootoritega masinate puhul lähtutakse CO, </w:t>
      </w:r>
      <w:proofErr w:type="spellStart"/>
      <w:r>
        <w:rPr>
          <w:rFonts w:ascii="Times New Roman" w:hAnsi="Times New Roman" w:cs="Times New Roman"/>
          <w:sz w:val="24"/>
          <w:szCs w:val="24"/>
        </w:rPr>
        <w:t>NOx+HC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 PM.</w:t>
      </w:r>
    </w:p>
    <w:p w:rsidR="00647881" w:rsidRPr="00647881" w:rsidRDefault="00647881" w:rsidP="00647881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712F74" w:rsidRDefault="00647881" w:rsidP="00647881">
      <w:pPr>
        <w:pStyle w:val="Vahedeta"/>
        <w:rPr>
          <w:rFonts w:ascii="Times New Roman" w:hAnsi="Times New Roman" w:cs="Times New Roman"/>
          <w:color w:val="202020"/>
          <w:sz w:val="24"/>
          <w:szCs w:val="24"/>
        </w:rPr>
      </w:pPr>
      <w:r w:rsidRPr="00647881">
        <w:rPr>
          <w:rFonts w:ascii="Times New Roman" w:hAnsi="Times New Roman" w:cs="Times New Roman"/>
          <w:sz w:val="24"/>
          <w:szCs w:val="24"/>
        </w:rPr>
        <w:t xml:space="preserve">Keskkonnaministri määrusega nr 75 </w:t>
      </w:r>
      <w:r w:rsidR="00712F74">
        <w:rPr>
          <w:rFonts w:ascii="Times New Roman" w:hAnsi="Times New Roman" w:cs="Times New Roman"/>
          <w:sz w:val="24"/>
          <w:szCs w:val="24"/>
        </w:rPr>
        <w:t>„</w:t>
      </w:r>
      <w:r w:rsidRPr="00647881">
        <w:rPr>
          <w:rFonts w:ascii="Times New Roman" w:hAnsi="Times New Roman" w:cs="Times New Roman"/>
          <w:color w:val="000000"/>
          <w:sz w:val="24"/>
          <w:szCs w:val="24"/>
        </w:rPr>
        <w:t>Õhukvaliteedi piir- ja sihtväärtused, õhukvaliteedi muud piirnormid ning õhukvaliteedi hindamispiirid</w:t>
      </w:r>
      <w:r w:rsidR="00712F74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vertAlign w:val="superscript"/>
        </w:rPr>
        <w:t>“</w:t>
      </w:r>
      <w:r w:rsidR="00712F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47881">
        <w:rPr>
          <w:rFonts w:ascii="Times New Roman" w:hAnsi="Times New Roman" w:cs="Times New Roman"/>
          <w:color w:val="202020"/>
          <w:sz w:val="24"/>
          <w:szCs w:val="24"/>
        </w:rPr>
        <w:t>sätestatakse:</w:t>
      </w:r>
    </w:p>
    <w:p w:rsidR="00712F74" w:rsidRPr="00712F74" w:rsidRDefault="00647881" w:rsidP="00712F74">
      <w:pPr>
        <w:pStyle w:val="Vahedeta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</w:rPr>
        <w:t>õhukvaliteedi piirväärtused;</w:t>
      </w:r>
    </w:p>
    <w:p w:rsidR="00712F74" w:rsidRPr="00712F74" w:rsidRDefault="00647881" w:rsidP="00712F74">
      <w:pPr>
        <w:pStyle w:val="Vahedeta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</w:rPr>
        <w:t>õhukvaliteedi piirväärtuse lubatud ületamise määr;</w:t>
      </w:r>
    </w:p>
    <w:p w:rsidR="00712F74" w:rsidRPr="00712F74" w:rsidRDefault="00647881" w:rsidP="00712F74">
      <w:pPr>
        <w:pStyle w:val="Vahedeta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</w:rPr>
        <w:t>õhukvaliteedi sihtväärtused;</w:t>
      </w:r>
    </w:p>
    <w:p w:rsidR="00712F74" w:rsidRPr="00712F74" w:rsidRDefault="00647881" w:rsidP="00712F74">
      <w:pPr>
        <w:pStyle w:val="Vahedeta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</w:rPr>
        <w:t>õhukvaliteedi piir- ja sihtväärtuse ületamise lubatud kordade arv kalendriaastas;</w:t>
      </w:r>
    </w:p>
    <w:p w:rsidR="00712F74" w:rsidRPr="00712F74" w:rsidRDefault="00647881" w:rsidP="00712F74">
      <w:pPr>
        <w:pStyle w:val="Vahedeta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</w:rPr>
        <w:t>õhukvaliteedi kriitiline tase;</w:t>
      </w:r>
    </w:p>
    <w:p w:rsidR="00712F74" w:rsidRPr="00712F74" w:rsidRDefault="00647881" w:rsidP="00712F74">
      <w:pPr>
        <w:pStyle w:val="Vahedeta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</w:rPr>
        <w:t>õhukvaliteedi häiretase;</w:t>
      </w:r>
    </w:p>
    <w:p w:rsidR="00712F74" w:rsidRPr="00712F74" w:rsidRDefault="00647881" w:rsidP="00712F74">
      <w:pPr>
        <w:pStyle w:val="Vahedeta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</w:rPr>
        <w:t>õhukvaliteedi teavitamistase ja kaugem eesmärk;</w:t>
      </w:r>
    </w:p>
    <w:p w:rsidR="00712F74" w:rsidRPr="00712F74" w:rsidRDefault="00647881" w:rsidP="00712F74">
      <w:pPr>
        <w:pStyle w:val="Vahedeta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</w:rPr>
        <w:t>õhukvaliteedi hindamispiirid;</w:t>
      </w:r>
    </w:p>
    <w:p w:rsidR="00712F74" w:rsidRPr="00712F74" w:rsidRDefault="00647881" w:rsidP="00712F74">
      <w:pPr>
        <w:pStyle w:val="Vahedeta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647881">
        <w:rPr>
          <w:rFonts w:ascii="Times New Roman" w:hAnsi="Times New Roman" w:cs="Times New Roman"/>
          <w:color w:val="202020"/>
          <w:sz w:val="24"/>
          <w:szCs w:val="24"/>
        </w:rPr>
        <w:t>peenete</w:t>
      </w:r>
      <w:proofErr w:type="spellEnd"/>
      <w:r w:rsidRPr="00647881">
        <w:rPr>
          <w:rFonts w:ascii="Times New Roman" w:hAnsi="Times New Roman" w:cs="Times New Roman"/>
          <w:color w:val="202020"/>
          <w:sz w:val="24"/>
          <w:szCs w:val="24"/>
        </w:rPr>
        <w:t xml:space="preserve"> osakeste (PM</w:t>
      </w:r>
      <w:r w:rsidRPr="00647881">
        <w:rPr>
          <w:rFonts w:ascii="Times New Roman" w:hAnsi="Times New Roman" w:cs="Times New Roman"/>
          <w:color w:val="202020"/>
          <w:sz w:val="24"/>
          <w:szCs w:val="24"/>
          <w:bdr w:val="none" w:sz="0" w:space="0" w:color="auto" w:frame="1"/>
          <w:vertAlign w:val="subscript"/>
        </w:rPr>
        <w:t>2,5</w:t>
      </w:r>
      <w:r w:rsidRPr="00647881">
        <w:rPr>
          <w:rFonts w:ascii="Times New Roman" w:hAnsi="Times New Roman" w:cs="Times New Roman"/>
          <w:color w:val="202020"/>
          <w:sz w:val="24"/>
          <w:szCs w:val="24"/>
        </w:rPr>
        <w:t>) keskmise kokkupuute näitaja vähendamise eesmärk baasaasta suhtes ja selle saavutamise tähtaeg;</w:t>
      </w:r>
    </w:p>
    <w:p w:rsidR="00647881" w:rsidRPr="00712F74" w:rsidRDefault="00647881" w:rsidP="00712F74">
      <w:pPr>
        <w:pStyle w:val="Vahedeta"/>
        <w:numPr>
          <w:ilvl w:val="0"/>
          <w:numId w:val="1"/>
        </w:numPr>
        <w:rPr>
          <w:rFonts w:ascii="Times New Roman" w:hAnsi="Times New Roman" w:cs="Times New Roman"/>
          <w:color w:val="000000"/>
          <w:sz w:val="24"/>
          <w:szCs w:val="24"/>
        </w:rPr>
      </w:pPr>
      <w:r w:rsidRPr="00647881">
        <w:rPr>
          <w:rFonts w:ascii="Times New Roman" w:hAnsi="Times New Roman" w:cs="Times New Roman"/>
          <w:color w:val="202020"/>
          <w:sz w:val="24"/>
          <w:szCs w:val="24"/>
        </w:rPr>
        <w:t>kohustuslikult saavutatav õhukvaliteedi tase.</w:t>
      </w:r>
    </w:p>
    <w:p w:rsidR="000616DF" w:rsidRDefault="000616DF" w:rsidP="00647881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000F1E" w:rsidRPr="00AA23A3" w:rsidRDefault="00000F1E" w:rsidP="00000F1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 w:rsidRPr="00AA23A3">
        <w:rPr>
          <w:rFonts w:ascii="Times New Roman" w:hAnsi="Times New Roman" w:cs="Times New Roman"/>
          <w:color w:val="202020"/>
          <w:sz w:val="24"/>
          <w:szCs w:val="24"/>
        </w:rPr>
        <w:t xml:space="preserve">Keskkonnaministri määrus nr 55 </w:t>
      </w:r>
      <w:r>
        <w:rPr>
          <w:rFonts w:ascii="Times New Roman" w:hAnsi="Times New Roman" w:cs="Times New Roman"/>
          <w:color w:val="202020"/>
          <w:sz w:val="24"/>
          <w:szCs w:val="24"/>
        </w:rPr>
        <w:t>„</w:t>
      </w:r>
      <w:r w:rsidRPr="00AA23A3">
        <w:rPr>
          <w:rFonts w:ascii="Times New Roman" w:hAnsi="Times New Roman" w:cs="Times New Roman"/>
          <w:sz w:val="24"/>
          <w:szCs w:val="24"/>
        </w:rPr>
        <w:t>Liikurmasinale paigaldatavast mootorist välisõhku eralduvate heitkoguste piirväärtused</w:t>
      </w:r>
      <w:r>
        <w:rPr>
          <w:rFonts w:ascii="Times New Roman" w:hAnsi="Times New Roman" w:cs="Times New Roman"/>
          <w:sz w:val="24"/>
          <w:szCs w:val="24"/>
        </w:rPr>
        <w:t>“ o</w:t>
      </w:r>
      <w:r w:rsidRPr="00AA23A3">
        <w:rPr>
          <w:rFonts w:ascii="Times New Roman" w:hAnsi="Times New Roman" w:cs="Times New Roman"/>
          <w:sz w:val="24"/>
          <w:szCs w:val="24"/>
        </w:rPr>
        <w:t>n momendil kehtetu.</w:t>
      </w:r>
    </w:p>
    <w:p w:rsidR="00000F1E" w:rsidRPr="00AA23A3" w:rsidRDefault="00000F1E" w:rsidP="00000F1E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p w:rsidR="00000F1E" w:rsidRPr="00000F1E" w:rsidRDefault="00000F1E" w:rsidP="00000F1E">
      <w:pPr>
        <w:pStyle w:val="Vahedeta"/>
        <w:jc w:val="both"/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</w:pPr>
      <w:r w:rsidRPr="00000F1E">
        <w:rPr>
          <w:rFonts w:ascii="Times New Roman" w:hAnsi="Times New Roman" w:cs="Times New Roman"/>
          <w:sz w:val="24"/>
          <w:szCs w:val="24"/>
        </w:rPr>
        <w:t xml:space="preserve">Atmosfääriõhu kaitse seaduse alusel on </w:t>
      </w:r>
      <w:r w:rsidRPr="00000F1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maanteesõidukites ja väljaspool teid kasutatavates liikurmasinates, siseveelaevades, põllu- ja metsamajandustraktorites ning väikelaevades, kui need ei ole merel, </w:t>
      </w:r>
      <w:proofErr w:type="spellStart"/>
      <w:r w:rsidRPr="00000F1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>otto-</w:t>
      </w:r>
      <w:proofErr w:type="spellEnd"/>
      <w:r w:rsidRPr="00000F1E">
        <w:rPr>
          <w:rFonts w:ascii="Times New Roman" w:hAnsi="Times New Roman" w:cs="Times New Roman"/>
          <w:color w:val="202020"/>
          <w:sz w:val="24"/>
          <w:szCs w:val="24"/>
          <w:shd w:val="clear" w:color="auto" w:fill="FFFFFF"/>
        </w:rPr>
        <w:t xml:space="preserve"> ja diiselmootorites kasutatava bensiini, diislikütuse, gaasiõli, kerge kütteõli ja mootorikütustena kasutatavate biokütuste kohta esitatud keskkonnanõuded.</w:t>
      </w:r>
    </w:p>
    <w:p w:rsidR="00000F1E" w:rsidRDefault="00000F1E" w:rsidP="00647881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:rsidR="001E5AED" w:rsidRDefault="001E5AED" w:rsidP="001E5AED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Võrreldes </w:t>
      </w:r>
      <w:r w:rsidRPr="00065B3F">
        <w:rPr>
          <w:rFonts w:ascii="Times New Roman" w:hAnsi="Times New Roman" w:cs="Times New Roman"/>
          <w:sz w:val="24"/>
          <w:szCs w:val="24"/>
        </w:rPr>
        <w:t>EUROOPA PARLAMENDI JA NÕUKOGU MÄÄRUS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065B3F">
        <w:rPr>
          <w:rFonts w:ascii="Times New Roman" w:hAnsi="Times New Roman" w:cs="Times New Roman"/>
          <w:sz w:val="24"/>
          <w:szCs w:val="24"/>
        </w:rPr>
        <w:t xml:space="preserve"> (EL) 2016/1628</w:t>
      </w:r>
      <w:r>
        <w:rPr>
          <w:rFonts w:ascii="Times New Roman" w:hAnsi="Times New Roman" w:cs="Times New Roman"/>
          <w:sz w:val="24"/>
          <w:szCs w:val="24"/>
        </w:rPr>
        <w:t xml:space="preserve"> alusel sisepõlemismootoritest tekkivate saasteaineid emissioone ja kütuste põlemisel (keskkonnaministri määrus nr 59) tekkivate saasteainete emissioonidega, siis ühiseks saasteaineks on ainult CO, mille osas Vasalemma karjääris ei esine siht- ja piirväärtuste ületamisi.</w:t>
      </w:r>
    </w:p>
    <w:p w:rsidR="001E5AED" w:rsidRPr="00647881" w:rsidRDefault="001E5AED" w:rsidP="00647881">
      <w:pPr>
        <w:pStyle w:val="Vahedeta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47881" w:rsidRDefault="00712F74" w:rsidP="00712F74">
      <w:pPr>
        <w:pStyle w:val="Vahedeta"/>
        <w:jc w:val="both"/>
        <w:rPr>
          <w:rFonts w:ascii="Times New Roman" w:hAnsi="Times New Roman" w:cs="Times New Roman"/>
          <w:color w:val="20202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Ehituslubjakivi purusti </w:t>
      </w:r>
      <w:proofErr w:type="spellStart"/>
      <w:r>
        <w:rPr>
          <w:rFonts w:ascii="Times New Roman" w:hAnsi="Times New Roman" w:cs="Times New Roman"/>
          <w:sz w:val="24"/>
          <w:szCs w:val="24"/>
        </w:rPr>
        <w:t>Kleemann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Mobirex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MR100Z EVO2 ja sõelumisseade </w:t>
      </w:r>
      <w:proofErr w:type="spellStart"/>
      <w:r>
        <w:rPr>
          <w:rFonts w:ascii="Times New Roman" w:hAnsi="Times New Roman" w:cs="Times New Roman"/>
          <w:sz w:val="24"/>
          <w:szCs w:val="24"/>
        </w:rPr>
        <w:t>Kleemann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MS953 EVO töötades pole liikurmasinad. Milliseid norme </w:t>
      </w:r>
      <w:r w:rsidRPr="00712F74">
        <w:rPr>
          <w:rFonts w:ascii="Times New Roman" w:hAnsi="Times New Roman" w:cs="Times New Roman"/>
          <w:i/>
          <w:sz w:val="24"/>
          <w:szCs w:val="24"/>
        </w:rPr>
        <w:t>de jure</w:t>
      </w:r>
      <w:r>
        <w:rPr>
          <w:rFonts w:ascii="Times New Roman" w:hAnsi="Times New Roman" w:cs="Times New Roman"/>
          <w:sz w:val="24"/>
          <w:szCs w:val="24"/>
        </w:rPr>
        <w:t xml:space="preserve"> rakendada nende puhul </w:t>
      </w:r>
      <w:r w:rsidRPr="00712F74">
        <w:rPr>
          <w:rFonts w:ascii="Times New Roman" w:hAnsi="Times New Roman" w:cs="Times New Roman"/>
          <w:color w:val="000000"/>
          <w:sz w:val="24"/>
          <w:szCs w:val="24"/>
        </w:rPr>
        <w:t>õhukvaliteedi juhtimisel ja hindamisel on probleemne.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Nordkalk AS on lähtunud </w:t>
      </w:r>
      <w:r>
        <w:rPr>
          <w:rFonts w:ascii="Times New Roman" w:hAnsi="Times New Roman" w:cs="Times New Roman"/>
          <w:color w:val="202020"/>
          <w:sz w:val="24"/>
          <w:szCs w:val="24"/>
        </w:rPr>
        <w:t>õhukvaliteedi juhtimisel ja hindamisel jälgitud</w:t>
      </w:r>
      <w:r w:rsidRPr="00647881">
        <w:rPr>
          <w:rFonts w:ascii="Times New Roman" w:hAnsi="Times New Roman" w:cs="Times New Roman"/>
          <w:color w:val="202020"/>
          <w:sz w:val="24"/>
          <w:szCs w:val="24"/>
        </w:rPr>
        <w:t xml:space="preserve"> saasteainete</w:t>
      </w:r>
      <w:r>
        <w:rPr>
          <w:rFonts w:ascii="Times New Roman" w:hAnsi="Times New Roman" w:cs="Times New Roman"/>
          <w:color w:val="202020"/>
          <w:sz w:val="24"/>
          <w:szCs w:val="24"/>
        </w:rPr>
        <w:t>st.</w:t>
      </w:r>
    </w:p>
    <w:p w:rsidR="00AA23A3" w:rsidRPr="00AA23A3" w:rsidRDefault="00AA23A3">
      <w:pPr>
        <w:pStyle w:val="Vahedeta"/>
        <w:jc w:val="both"/>
        <w:rPr>
          <w:rFonts w:ascii="Times New Roman" w:hAnsi="Times New Roman" w:cs="Times New Roman"/>
          <w:sz w:val="24"/>
          <w:szCs w:val="24"/>
        </w:rPr>
      </w:pPr>
    </w:p>
    <w:sectPr w:rsidR="00AA23A3" w:rsidRPr="00AA23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E95B53"/>
    <w:multiLevelType w:val="hybridMultilevel"/>
    <w:tmpl w:val="4CD887FA"/>
    <w:lvl w:ilvl="0" w:tplc="72B616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75E"/>
    <w:rsid w:val="00000F1E"/>
    <w:rsid w:val="000616DF"/>
    <w:rsid w:val="00065B3F"/>
    <w:rsid w:val="000C03E9"/>
    <w:rsid w:val="001B675E"/>
    <w:rsid w:val="001E5AED"/>
    <w:rsid w:val="001E7CC0"/>
    <w:rsid w:val="003961F9"/>
    <w:rsid w:val="00647881"/>
    <w:rsid w:val="00712F74"/>
    <w:rsid w:val="00AA23A3"/>
    <w:rsid w:val="00B74163"/>
    <w:rsid w:val="00C37762"/>
    <w:rsid w:val="00ED0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6478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6478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065B3F"/>
    <w:pPr>
      <w:spacing w:after="0" w:line="240" w:lineRule="auto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37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37762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basedOn w:val="Liguvaikefont"/>
    <w:link w:val="Pealkiri1"/>
    <w:uiPriority w:val="9"/>
    <w:rsid w:val="00647881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customStyle="1" w:styleId="Pealkiri3Mrk">
    <w:name w:val="Pealkiri 3 Märk"/>
    <w:basedOn w:val="Liguvaikefont"/>
    <w:link w:val="Pealkiri3"/>
    <w:uiPriority w:val="9"/>
    <w:rsid w:val="0064788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Tugev">
    <w:name w:val="Strong"/>
    <w:basedOn w:val="Liguvaikefont"/>
    <w:uiPriority w:val="22"/>
    <w:qFormat/>
    <w:rsid w:val="00647881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647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tyhik">
    <w:name w:val="tyhik"/>
    <w:basedOn w:val="Liguvaikefont"/>
    <w:rsid w:val="006478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64788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64788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Vahedeta">
    <w:name w:val="No Spacing"/>
    <w:uiPriority w:val="1"/>
    <w:qFormat/>
    <w:rsid w:val="00065B3F"/>
    <w:pPr>
      <w:spacing w:after="0" w:line="240" w:lineRule="auto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377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37762"/>
    <w:rPr>
      <w:rFonts w:ascii="Tahoma" w:hAnsi="Tahoma" w:cs="Tahoma"/>
      <w:sz w:val="16"/>
      <w:szCs w:val="16"/>
    </w:rPr>
  </w:style>
  <w:style w:type="character" w:customStyle="1" w:styleId="Pealkiri1Mrk">
    <w:name w:val="Pealkiri 1 Märk"/>
    <w:basedOn w:val="Liguvaikefont"/>
    <w:link w:val="Pealkiri1"/>
    <w:uiPriority w:val="9"/>
    <w:rsid w:val="00647881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customStyle="1" w:styleId="Pealkiri3Mrk">
    <w:name w:val="Pealkiri 3 Märk"/>
    <w:basedOn w:val="Liguvaikefont"/>
    <w:link w:val="Pealkiri3"/>
    <w:uiPriority w:val="9"/>
    <w:rsid w:val="0064788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Tugev">
    <w:name w:val="Strong"/>
    <w:basedOn w:val="Liguvaikefont"/>
    <w:uiPriority w:val="22"/>
    <w:qFormat/>
    <w:rsid w:val="00647881"/>
    <w:rPr>
      <w:b/>
      <w:bCs/>
    </w:rPr>
  </w:style>
  <w:style w:type="paragraph" w:styleId="Normaallaadveeb">
    <w:name w:val="Normal (Web)"/>
    <w:basedOn w:val="Normaallaad"/>
    <w:uiPriority w:val="99"/>
    <w:semiHidden/>
    <w:unhideWhenUsed/>
    <w:rsid w:val="00647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tyhik">
    <w:name w:val="tyhik"/>
    <w:basedOn w:val="Liguvaikefont"/>
    <w:rsid w:val="00647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8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647</Words>
  <Characters>3754</Characters>
  <Application>Microsoft Office Word</Application>
  <DocSecurity>0</DocSecurity>
  <Lines>31</Lines>
  <Paragraphs>8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Arvo</dc:creator>
  <cp:lastModifiedBy>Arvo</cp:lastModifiedBy>
  <cp:revision>12</cp:revision>
  <dcterms:created xsi:type="dcterms:W3CDTF">2020-08-17T19:33:00Z</dcterms:created>
  <dcterms:modified xsi:type="dcterms:W3CDTF">2020-08-17T20:52:00Z</dcterms:modified>
</cp:coreProperties>
</file>